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3718"/>
      </w:tblGrid>
      <w:tr w:rsidR="00AC12D0" w:rsidTr="00025A6E">
        <w:trPr>
          <w:trHeight w:val="1581"/>
        </w:trPr>
        <w:tc>
          <w:tcPr>
            <w:tcW w:w="6044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:rsidR="00AC12D0" w:rsidRPr="008765C8" w:rsidRDefault="008765C8" w:rsidP="008765C8">
                <w:pPr>
                  <w:pStyle w:val="Frvaltning"/>
                </w:pPr>
                <w:r>
                  <w:t>Samhällsbyggnadsförvaltningen</w:t>
                </w:r>
              </w:p>
            </w:sdtContent>
          </w:sdt>
        </w:tc>
        <w:tc>
          <w:tcPr>
            <w:tcW w:w="3718" w:type="dxa"/>
          </w:tcPr>
          <w:p w:rsidR="00AC12D0" w:rsidRPr="00C44181" w:rsidRDefault="001A1C16" w:rsidP="00025A6E">
            <w:pPr>
              <w:pStyle w:val="Ingetavstnd"/>
              <w:jc w:val="left"/>
              <w:rPr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v-SE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25A6E" w:rsidRPr="00025A6E">
                  <w:rPr>
                    <w:rFonts w:ascii="Calibri" w:eastAsia="Times New Roman" w:hAnsi="Calibri" w:cs="Calibri"/>
                    <w:color w:val="000000"/>
                    <w:lang w:eastAsia="sv-SE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:rsidR="00AC12D0" w:rsidRPr="00A45366" w:rsidRDefault="00C32564" w:rsidP="00AC12D0">
          <w:pPr>
            <w:pStyle w:val="Huvudrubrik"/>
          </w:pPr>
          <w:r>
            <w:t>INFORMATION OM samrådsutställning</w:t>
          </w:r>
        </w:p>
      </w:sdtContent>
    </w:sdt>
    <w:p w:rsidR="00AC12D0" w:rsidRDefault="0023791A" w:rsidP="008765C8">
      <w:pPr>
        <w:pStyle w:val="Underrubrik"/>
      </w:pPr>
      <w:r>
        <w:t>Detaljp</w:t>
      </w:r>
      <w:r w:rsidR="008765C8">
        <w:t xml:space="preserve">lan för </w:t>
      </w:r>
      <w:r w:rsidR="00C32564">
        <w:t>olympa 14 m. fl.</w:t>
      </w:r>
      <w:r w:rsidR="006A7387">
        <w:t xml:space="preserve"> i </w:t>
      </w:r>
      <w:r w:rsidR="00C32564">
        <w:t>höganäs</w:t>
      </w:r>
      <w:r w:rsidR="000571E8">
        <w:t>, Höganäs kommun</w:t>
      </w:r>
    </w:p>
    <w:p w:rsidR="00C32564" w:rsidRPr="00CA7326" w:rsidRDefault="00C32564" w:rsidP="00C32564">
      <w:pPr>
        <w:autoSpaceDE w:val="0"/>
        <w:autoSpaceDN w:val="0"/>
        <w:adjustRightInd w:val="0"/>
        <w:spacing w:before="0"/>
        <w:rPr>
          <w:rFonts w:cs="Arial-ItalicMT"/>
          <w:iCs/>
        </w:rPr>
      </w:pPr>
      <w:r>
        <w:rPr>
          <w:rFonts w:cs="Arial"/>
        </w:rPr>
        <w:t>Ett planförslag är nu framtaget för Olympia 14 m.fl. Syftet med detaljplanen är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CA7326">
        <w:rPr>
          <w:rFonts w:cs="Arial-ItalicMT"/>
          <w:iCs/>
        </w:rPr>
        <w:t>att pröva möjligheten för förtätning av kvartersmarken genom att möjliggöra</w:t>
      </w:r>
      <w:r>
        <w:rPr>
          <w:rFonts w:cs="Arial-ItalicMT"/>
          <w:iCs/>
        </w:rPr>
        <w:t xml:space="preserve"> </w:t>
      </w:r>
      <w:r w:rsidRPr="00CA7326">
        <w:rPr>
          <w:rFonts w:cs="Arial-ItalicMT"/>
          <w:iCs/>
        </w:rPr>
        <w:t>för nybyggnation</w:t>
      </w:r>
      <w:r>
        <w:rPr>
          <w:rFonts w:cs="Arial-ItalicMT"/>
          <w:iCs/>
        </w:rPr>
        <w:t xml:space="preserve"> </w:t>
      </w:r>
      <w:r w:rsidRPr="00CA7326">
        <w:rPr>
          <w:rFonts w:cs="Arial-ItalicMT"/>
          <w:iCs/>
        </w:rPr>
        <w:t>av bostäder. Detta sker genom byggnation av tre punkthus på kvartersmark samt ett parkeringshus</w:t>
      </w:r>
      <w:r>
        <w:rPr>
          <w:rFonts w:cs="Arial-ItalicMT"/>
          <w:iCs/>
        </w:rPr>
        <w:t xml:space="preserve"> </w:t>
      </w:r>
      <w:r w:rsidRPr="00CA7326">
        <w:rPr>
          <w:rFonts w:cs="Arial-ItalicMT"/>
          <w:iCs/>
        </w:rPr>
        <w:t>som tillgodoser det totala parkeringsbehovet för bebyggelsen på dessa fastigheter.</w:t>
      </w:r>
    </w:p>
    <w:p w:rsidR="00C32564" w:rsidRPr="00CA7326" w:rsidRDefault="00C32564" w:rsidP="00C32564">
      <w:pPr>
        <w:autoSpaceDE w:val="0"/>
        <w:autoSpaceDN w:val="0"/>
        <w:adjustRightInd w:val="0"/>
        <w:spacing w:before="0"/>
        <w:rPr>
          <w:rFonts w:cs="Arial-ItalicMT"/>
          <w:iCs/>
        </w:rPr>
      </w:pPr>
      <w:r w:rsidRPr="00CA7326">
        <w:rPr>
          <w:rFonts w:cs="Arial-ItalicMT"/>
          <w:iCs/>
        </w:rPr>
        <w:t>Huvudidén med planförslaget är att förtäta på befintliga parkeringsytor i form av</w:t>
      </w:r>
      <w:r>
        <w:rPr>
          <w:rFonts w:cs="Arial-ItalicMT"/>
          <w:iCs/>
        </w:rPr>
        <w:t xml:space="preserve"> </w:t>
      </w:r>
      <w:r w:rsidRPr="00CA7326">
        <w:rPr>
          <w:rFonts w:cs="Arial-ItalicMT"/>
          <w:iCs/>
        </w:rPr>
        <w:t>tre punkthus i varierande höjd.</w:t>
      </w:r>
    </w:p>
    <w:p w:rsidR="00C32564" w:rsidRDefault="00C32564" w:rsidP="00C32564"/>
    <w:p w:rsidR="000571E8" w:rsidRPr="000571E8" w:rsidRDefault="00C32564" w:rsidP="000571E8">
      <w:r>
        <w:t>Detaljplanen överensstämmer med kommunens översiktsplan.</w:t>
      </w:r>
    </w:p>
    <w:p w:rsidR="000571E8" w:rsidRPr="000571E8" w:rsidRDefault="00C32564" w:rsidP="000571E8">
      <w:pPr>
        <w:pStyle w:val="Normaltindrag"/>
      </w:pPr>
      <w:r w:rsidRPr="00C32564">
        <w:drawing>
          <wp:anchor distT="0" distB="0" distL="114300" distR="114300" simplePos="0" relativeHeight="251659264" behindDoc="1" locked="0" layoutInCell="1" allowOverlap="1" wp14:anchorId="263EF77B" wp14:editId="58A8ED45">
            <wp:simplePos x="0" y="0"/>
            <wp:positionH relativeFrom="margin">
              <wp:posOffset>-2540</wp:posOffset>
            </wp:positionH>
            <wp:positionV relativeFrom="paragraph">
              <wp:posOffset>180975</wp:posOffset>
            </wp:positionV>
            <wp:extent cx="4498975" cy="3423285"/>
            <wp:effectExtent l="0" t="0" r="0" b="5715"/>
            <wp:wrapTight wrapText="bothSides">
              <wp:wrapPolygon edited="0">
                <wp:start x="0" y="0"/>
                <wp:lineTo x="0" y="21516"/>
                <wp:lineTo x="21493" y="21516"/>
                <wp:lineTo x="21493" y="0"/>
                <wp:lineTo x="0" y="0"/>
              </wp:wrapPolygon>
            </wp:wrapTight>
            <wp:docPr id="3" name="Bildobjekt 3" descr="\\hoganas\file\Planavdelningen\_dp_mallar\ArcGIS och planmodulen\Gammalt\Kartor-svartvita + hav\karta-svart och hav-höganä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ganas\file\Planavdelningen\_dp_mallar\ArcGIS och planmodulen\Gammalt\Kartor-svartvita + hav\karta-svart och hav-höganä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1858" b="1447"/>
                    <a:stretch/>
                  </pic:blipFill>
                  <pic:spPr bwMode="auto">
                    <a:xfrm>
                      <a:off x="0" y="0"/>
                      <a:ext cx="449897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2D0" w:rsidRPr="00AC12D0" w:rsidRDefault="00C32564" w:rsidP="00AC12D0">
      <w:pPr>
        <w:pStyle w:val="Normaltindrag"/>
        <w:ind w:firstLine="0"/>
        <w:jc w:val="both"/>
        <w:rPr>
          <w:rFonts w:eastAsia="Times New Roman" w:cs="Arial"/>
          <w:szCs w:val="20"/>
          <w:lang w:eastAsia="sv-SE"/>
        </w:rPr>
      </w:pPr>
      <w:r w:rsidRPr="00C3256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B6590" wp14:editId="7823F0FE">
                <wp:simplePos x="0" y="0"/>
                <wp:positionH relativeFrom="column">
                  <wp:posOffset>2634615</wp:posOffset>
                </wp:positionH>
                <wp:positionV relativeFrom="paragraph">
                  <wp:posOffset>1601191</wp:posOffset>
                </wp:positionV>
                <wp:extent cx="256032" cy="248716"/>
                <wp:effectExtent l="19050" t="19050" r="10795" b="18415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871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B5DDB" id="Ellips 4" o:spid="_x0000_s1026" style="position:absolute;margin-left:207.45pt;margin-top:126.1pt;width:20.1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" filled="f" strokecolor="red" strokeweight="3pt"/>
            </w:pict>
          </mc:Fallback>
        </mc:AlternateContent>
      </w:r>
    </w:p>
    <w:p w:rsidR="00A45366" w:rsidRDefault="00A45366" w:rsidP="00192684">
      <w:pPr>
        <w:pStyle w:val="Underrubrik"/>
        <w:rPr>
          <w:highlight w:val="lightGray"/>
        </w:rPr>
      </w:pPr>
    </w:p>
    <w:p w:rsidR="001A64E1" w:rsidRDefault="008765C8" w:rsidP="000571E8">
      <w:pPr>
        <w:pStyle w:val="Underrubrik"/>
        <w:rPr>
          <w:rFonts w:ascii="Garamond" w:hAnsi="Garamond" w:cs="Arial"/>
          <w:color w:val="FF0000"/>
          <w:sz w:val="22"/>
        </w:rPr>
      </w:pPr>
      <w:r>
        <w:t>SAMrÅDS</w:t>
      </w:r>
      <w:r w:rsidR="00426C0C" w:rsidRPr="00A45366">
        <w:t>tiden</w:t>
      </w:r>
      <w:r w:rsidR="00426C0C" w:rsidRPr="00A45366">
        <w:rPr>
          <w:color w:val="000000" w:themeColor="text1"/>
        </w:rPr>
        <w:t xml:space="preserve"> pågår mellan den </w:t>
      </w:r>
      <w:r w:rsidR="00C32564">
        <w:rPr>
          <w:color w:val="000000" w:themeColor="text1"/>
        </w:rPr>
        <w:t>22</w:t>
      </w:r>
      <w:r w:rsidR="006A7387">
        <w:rPr>
          <w:color w:val="000000" w:themeColor="text1"/>
        </w:rPr>
        <w:t xml:space="preserve"> </w:t>
      </w:r>
      <w:r w:rsidR="00C32564">
        <w:rPr>
          <w:color w:val="000000" w:themeColor="text1"/>
        </w:rPr>
        <w:t>december 2021</w:t>
      </w:r>
      <w:r w:rsidR="006A7387">
        <w:rPr>
          <w:color w:val="000000" w:themeColor="text1"/>
        </w:rPr>
        <w:t xml:space="preserve"> </w:t>
      </w:r>
      <w:r w:rsidR="000571E8">
        <w:rPr>
          <w:color w:val="000000" w:themeColor="text1"/>
        </w:rPr>
        <w:t>-</w:t>
      </w:r>
      <w:r w:rsidR="006A7387">
        <w:rPr>
          <w:color w:val="000000" w:themeColor="text1"/>
        </w:rPr>
        <w:t xml:space="preserve">  </w:t>
      </w:r>
      <w:r w:rsidR="00C32564">
        <w:rPr>
          <w:color w:val="000000" w:themeColor="text1"/>
        </w:rPr>
        <w:t>26 januari</w:t>
      </w:r>
      <w:r w:rsidR="006A7387">
        <w:rPr>
          <w:color w:val="000000" w:themeColor="text1"/>
        </w:rPr>
        <w:t xml:space="preserve"> 20</w:t>
      </w:r>
      <w:r w:rsidR="00C32564">
        <w:rPr>
          <w:color w:val="000000" w:themeColor="text1"/>
        </w:rPr>
        <w:t>22</w:t>
      </w:r>
    </w:p>
    <w:p w:rsidR="008765C8" w:rsidRDefault="008765C8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highlight w:val="lightGray"/>
          <w:lang w:eastAsia="en-US"/>
        </w:rPr>
      </w:pPr>
    </w:p>
    <w:p w:rsidR="00A45366" w:rsidRPr="008765C8" w:rsidRDefault="00A45366" w:rsidP="00A45366">
      <w:pPr>
        <w:pStyle w:val="Brdtext21"/>
        <w:jc w:val="both"/>
        <w:rPr>
          <w:rFonts w:asciiTheme="majorHAnsi" w:eastAsiaTheme="minorHAnsi" w:hAnsiTheme="majorHAnsi" w:cstheme="minorBidi"/>
          <w:sz w:val="20"/>
          <w:lang w:eastAsia="en-US"/>
        </w:rPr>
      </w:pPr>
      <w:r w:rsidRPr="008765C8">
        <w:rPr>
          <w:rFonts w:asciiTheme="majorHAnsi" w:eastAsiaTheme="minorHAnsi" w:hAnsiTheme="majorHAnsi" w:cstheme="minorBidi"/>
          <w:sz w:val="20"/>
          <w:lang w:eastAsia="en-US"/>
        </w:rPr>
        <w:lastRenderedPageBreak/>
        <w:t>HÄR FINNS SAMRÅDFÖRSLAGET</w:t>
      </w:r>
    </w:p>
    <w:p w:rsidR="00A45366" w:rsidRDefault="008765C8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765C8">
        <w:rPr>
          <w:rFonts w:ascii="Garamond" w:eastAsiaTheme="minorHAnsi" w:hAnsi="Garamond" w:cstheme="minorBidi"/>
          <w:sz w:val="22"/>
          <w:szCs w:val="22"/>
          <w:lang w:eastAsia="en-US"/>
        </w:rPr>
        <w:t>Samråd</w:t>
      </w:r>
      <w:r w:rsidR="00A45366" w:rsidRPr="008765C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sförslaget finns under </w:t>
      </w:r>
      <w:r w:rsidR="007E04C6" w:rsidRPr="008765C8">
        <w:rPr>
          <w:rFonts w:ascii="Garamond" w:eastAsiaTheme="minorHAnsi" w:hAnsi="Garamond" w:cstheme="minorBidi"/>
          <w:sz w:val="22"/>
          <w:szCs w:val="22"/>
          <w:lang w:eastAsia="en-US"/>
        </w:rPr>
        <w:t>samråd</w:t>
      </w:r>
      <w:r w:rsidRPr="008765C8">
        <w:rPr>
          <w:rFonts w:ascii="Garamond" w:eastAsiaTheme="minorHAnsi" w:hAnsi="Garamond" w:cstheme="minorBidi"/>
          <w:sz w:val="22"/>
          <w:szCs w:val="22"/>
          <w:lang w:eastAsia="en-US"/>
        </w:rPr>
        <w:t>s</w:t>
      </w:r>
      <w:r w:rsidR="00A45366" w:rsidRPr="008765C8">
        <w:rPr>
          <w:rFonts w:ascii="Garamond" w:eastAsiaTheme="minorHAnsi" w:hAnsi="Garamond" w:cstheme="minorBidi"/>
          <w:sz w:val="22"/>
          <w:szCs w:val="22"/>
          <w:lang w:eastAsia="en-US"/>
        </w:rPr>
        <w:t>tiden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tillgängl</w:t>
      </w:r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>igt på Höganäs kommuns hemsida</w:t>
      </w:r>
      <w:r w:rsidR="00400F8B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: </w:t>
      </w:r>
      <w:hyperlink r:id="rId8" w:history="1">
        <w:r w:rsidR="00537001" w:rsidRPr="00CE6C8C">
          <w:rPr>
            <w:rStyle w:val="Hyperlnk"/>
            <w:rFonts w:ascii="Garamond" w:eastAsiaTheme="minorHAnsi" w:hAnsi="Garamond" w:cstheme="minorBidi"/>
            <w:sz w:val="22"/>
            <w:szCs w:val="22"/>
            <w:lang w:eastAsia="en-US"/>
          </w:rPr>
          <w:t>www.hoganas.se/dp</w:t>
        </w:r>
      </w:hyperlink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>samt på</w:t>
      </w:r>
      <w:r w:rsidR="000571E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Samhällsbyggnadsförvaltningen, 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>Stationshuset, Järnvägsgatan 8</w:t>
      </w:r>
      <w:r w:rsidR="00537001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i Höganäs,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under</w:t>
      </w:r>
      <w:r w:rsidR="000571E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vardagar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ordinarie kontorstid.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Med tanke på rådande förhållanden och de restriktioner som regeringen infört </w:t>
      </w:r>
      <w:r w:rsidR="001A1C1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har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kommu</w:t>
      </w:r>
      <w:r w:rsidR="001A1C1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nen tagit beslut att inte hålla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ett fysiskt samrådsmöte. Däremot kommer det finns möjlighet att ta del av handlingarna fysiskt i en utställning på Höganäs museum</w:t>
      </w:r>
      <w:r w:rsidR="001A1C16">
        <w:rPr>
          <w:rFonts w:ascii="Garamond" w:eastAsiaTheme="minorHAnsi" w:hAnsi="Garamond" w:cstheme="minorBidi"/>
          <w:sz w:val="22"/>
          <w:szCs w:val="22"/>
          <w:lang w:eastAsia="en-US"/>
        </w:rPr>
        <w:t>. På plats kommer det även finnas möjlighet att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lämna in skriftliga synpunkter.</w:t>
      </w:r>
    </w:p>
    <w:p w:rsidR="001A1C16" w:rsidRDefault="001A1C16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1A1C16" w:rsidRDefault="001A1C16" w:rsidP="001A1C1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Det går även bra att framföra eventuella synpunkter utöver angivet datum</w:t>
      </w:r>
      <w:r>
        <w:rPr>
          <w:rFonts w:ascii="Garamond" w:hAnsi="Garamond" w:cs="Arial"/>
          <w:sz w:val="22"/>
        </w:rPr>
        <w:t xml:space="preserve"> skriftligen till</w:t>
      </w:r>
      <w:r w:rsidRPr="000571E8">
        <w:rPr>
          <w:rFonts w:ascii="Garamond" w:hAnsi="Garamond" w:cs="Arial"/>
          <w:sz w:val="22"/>
        </w:rPr>
        <w:t xml:space="preserve"> Höganäs kommun, Plan- och bygglovsavdelningen, 263 82 Höganäs eller</w:t>
      </w:r>
      <w:r w:rsidRPr="00A45366">
        <w:rPr>
          <w:rFonts w:ascii="Garamond" w:hAnsi="Garamond" w:cs="Arial"/>
          <w:sz w:val="22"/>
        </w:rPr>
        <w:t xml:space="preserve"> till </w:t>
      </w:r>
      <w:hyperlink r:id="rId9" w:history="1">
        <w:r w:rsidRPr="005A05C5">
          <w:rPr>
            <w:rStyle w:val="Hyperlnk"/>
            <w:rFonts w:ascii="Garamond" w:hAnsi="Garamond" w:cs="Arial"/>
            <w:sz w:val="22"/>
          </w:rPr>
          <w:t>kommunen@hoganas.se</w:t>
        </w:r>
      </w:hyperlink>
      <w:r>
        <w:rPr>
          <w:rStyle w:val="Hyperlnk"/>
          <w:rFonts w:ascii="Garamond" w:hAnsi="Garamond" w:cs="Arial"/>
          <w:sz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senast söndag</w:t>
      </w:r>
      <w:r>
        <w:rPr>
          <w:rFonts w:ascii="Garamond" w:hAnsi="Garamond"/>
          <w:b/>
          <w:sz w:val="22"/>
          <w:szCs w:val="22"/>
        </w:rPr>
        <w:t>en den 26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januari</w:t>
      </w:r>
      <w:r>
        <w:rPr>
          <w:rFonts w:ascii="Garamond" w:hAnsi="Garamond"/>
          <w:b/>
          <w:sz w:val="22"/>
          <w:szCs w:val="22"/>
        </w:rPr>
        <w:t>, 20</w:t>
      </w:r>
      <w:r>
        <w:rPr>
          <w:rFonts w:ascii="Garamond" w:hAnsi="Garamond"/>
          <w:b/>
          <w:sz w:val="22"/>
          <w:szCs w:val="22"/>
        </w:rPr>
        <w:t>22</w:t>
      </w:r>
      <w:r w:rsidRPr="00537001">
        <w:rPr>
          <w:rFonts w:ascii="Garamond" w:hAnsi="Garamond"/>
          <w:b/>
          <w:sz w:val="22"/>
          <w:szCs w:val="22"/>
        </w:rPr>
        <w:t>.</w:t>
      </w:r>
      <w:r>
        <w:rPr>
          <w:rFonts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Vänligen uppge </w:t>
      </w:r>
      <w:r>
        <w:rPr>
          <w:rFonts w:asciiTheme="minorHAnsi" w:hAnsiTheme="minorHAnsi" w:cs="Arial"/>
          <w:sz w:val="22"/>
          <w:szCs w:val="22"/>
        </w:rPr>
        <w:t>diarienummer KS/2021</w:t>
      </w:r>
      <w:r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28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cs="Arial"/>
        </w:rPr>
        <w:t xml:space="preserve">    </w:t>
      </w: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1A1C16" w:rsidRDefault="001A1C16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Datum: </w:t>
      </w:r>
      <w:r w:rsidRPr="00C32564">
        <w:rPr>
          <w:rFonts w:ascii="Garamond" w:eastAsiaTheme="minorHAnsi" w:hAnsi="Garamond" w:cstheme="minorBidi"/>
          <w:b/>
          <w:sz w:val="22"/>
          <w:szCs w:val="22"/>
          <w:lang w:eastAsia="en-US"/>
        </w:rPr>
        <w:t>19 januari 2022</w:t>
      </w: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Tid: </w:t>
      </w:r>
      <w:r w:rsidRPr="00C32564">
        <w:rPr>
          <w:rFonts w:ascii="Garamond" w:eastAsiaTheme="minorHAnsi" w:hAnsi="Garamond" w:cstheme="minorBidi"/>
          <w:b/>
          <w:sz w:val="22"/>
          <w:szCs w:val="22"/>
          <w:lang w:eastAsia="en-US"/>
        </w:rPr>
        <w:t>17.00 – 19.00</w:t>
      </w:r>
    </w:p>
    <w:p w:rsidR="001A1C16" w:rsidRDefault="00C32564" w:rsidP="00A45366">
      <w:pPr>
        <w:pStyle w:val="Brdtext21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Plats: </w:t>
      </w:r>
      <w:r w:rsidRPr="00C32564">
        <w:rPr>
          <w:rFonts w:ascii="Garamond" w:eastAsiaTheme="minorHAnsi" w:hAnsi="Garamond" w:cstheme="minorBidi"/>
          <w:b/>
          <w:sz w:val="22"/>
          <w:szCs w:val="22"/>
          <w:lang w:eastAsia="en-US"/>
        </w:rPr>
        <w:t>Höganäs M</w:t>
      </w:r>
      <w:r w:rsidR="001A1C16">
        <w:rPr>
          <w:rFonts w:ascii="Garamond" w:eastAsiaTheme="minorHAnsi" w:hAnsi="Garamond" w:cstheme="minorBidi"/>
          <w:b/>
          <w:sz w:val="22"/>
          <w:szCs w:val="22"/>
          <w:lang w:eastAsia="en-US"/>
        </w:rPr>
        <w:t>useum</w:t>
      </w:r>
      <w:r w:rsidRPr="00C32564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 </w:t>
      </w:r>
    </w:p>
    <w:p w:rsidR="00C32564" w:rsidRDefault="00C32564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32564">
        <w:rPr>
          <w:rFonts w:ascii="Garamond" w:eastAsiaTheme="minorHAnsi" w:hAnsi="Garamond" w:cstheme="minorBidi"/>
          <w:b/>
          <w:sz w:val="22"/>
          <w:szCs w:val="22"/>
          <w:lang w:eastAsia="en-US"/>
        </w:rPr>
        <w:t>Polhemsgatan 1, 263 37 Höganäs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1A1C16" w:rsidRDefault="001A1C16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8765C8" w:rsidRPr="001A64E1" w:rsidRDefault="008765C8" w:rsidP="008765C8">
      <w:pPr>
        <w:pStyle w:val="Brdtext21"/>
        <w:jc w:val="both"/>
        <w:rPr>
          <w:rFonts w:ascii="Garamond" w:hAnsi="Garamond" w:cs="Arial"/>
          <w:color w:val="FF0000"/>
          <w:sz w:val="22"/>
        </w:rPr>
      </w:pPr>
    </w:p>
    <w:p w:rsidR="001A1C16" w:rsidRPr="001A1C16" w:rsidRDefault="001A1C16" w:rsidP="001A1C16">
      <w:pPr>
        <w:pStyle w:val="Brdtext21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1A1C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VÄNLIGEN TÄNK PÅ ATT HÅLLA AVSTÅND </w:t>
      </w:r>
    </w:p>
    <w:p w:rsidR="001A1C16" w:rsidRPr="001A1C16" w:rsidRDefault="001A1C16" w:rsidP="001A1C16">
      <w:pPr>
        <w:pStyle w:val="Brdtext21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1A1C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OCH RESPEKTERA PANDEMIRESTRIKTIONERNA </w:t>
      </w:r>
    </w:p>
    <w:p w:rsidR="00BE1183" w:rsidRPr="00537001" w:rsidRDefault="00CC6A19" w:rsidP="00F51DCB">
      <w:pPr>
        <w:pStyle w:val="Brdtext21"/>
        <w:jc w:val="both"/>
        <w:rPr>
          <w:rFonts w:ascii="Garamond" w:hAnsi="Garamond" w:cs="Arial"/>
          <w:sz w:val="22"/>
        </w:rPr>
      </w:pPr>
      <w:r>
        <w:rPr>
          <w:rFonts w:cs="Arial"/>
        </w:rPr>
        <w:tab/>
      </w:r>
      <w:bookmarkStart w:id="0" w:name="_GoBack"/>
      <w:bookmarkEnd w:id="0"/>
    </w:p>
    <w:sectPr w:rsidR="00BE1183" w:rsidRPr="00537001" w:rsidSect="00BC09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D0" w:rsidRDefault="00AC12D0" w:rsidP="001C77E4">
      <w:r>
        <w:separator/>
      </w:r>
    </w:p>
  </w:endnote>
  <w:endnote w:type="continuationSeparator" w:id="0">
    <w:p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30" w:rsidRDefault="00762230" w:rsidP="00762230">
    <w:pPr>
      <w:pStyle w:val="Sidfot"/>
    </w:pPr>
  </w:p>
  <w:p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:rsidTr="00511E35">
      <w:trPr>
        <w:cantSplit/>
        <w:trHeight w:hRule="exact" w:val="204"/>
      </w:trPr>
      <w:tc>
        <w:tcPr>
          <w:tcW w:w="243" w:type="dxa"/>
          <w:vMerge w:val="restart"/>
        </w:tcPr>
        <w:p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7BB06EDE" wp14:editId="3A9A4112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90"/>
      </w:trPr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ABF2422" wp14:editId="21DA08F7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:rsidTr="00511E35"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680"/>
      </w:trPr>
      <w:tc>
        <w:tcPr>
          <w:tcW w:w="243" w:type="dxa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ED" w:rsidRDefault="004755ED" w:rsidP="00542753">
    <w:pPr>
      <w:pStyle w:val="Sidfot"/>
    </w:pPr>
  </w:p>
  <w:p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:rsidTr="00F03FA4">
      <w:trPr>
        <w:cantSplit/>
        <w:trHeight w:hRule="exact" w:val="204"/>
      </w:trPr>
      <w:tc>
        <w:tcPr>
          <w:tcW w:w="243" w:type="dxa"/>
          <w:vMerge w:val="restart"/>
        </w:tcPr>
        <w:p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4B03A0F" wp14:editId="67B0345A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E551E2">
      <w:trPr>
        <w:trHeight w:hRule="exact" w:val="90"/>
      </w:trPr>
      <w:tc>
        <w:tcPr>
          <w:tcW w:w="243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DD557E7" wp14:editId="2C9A38BF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:rsidTr="004E4C12">
      <w:tc>
        <w:tcPr>
          <w:tcW w:w="243" w:type="dxa"/>
          <w:vMerge/>
        </w:tcPr>
        <w:p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1C5972">
      <w:trPr>
        <w:trHeight w:hRule="exact" w:val="680"/>
      </w:trPr>
      <w:tc>
        <w:tcPr>
          <w:tcW w:w="243" w:type="dxa"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D0" w:rsidRDefault="00AC12D0" w:rsidP="001C77E4">
      <w:r>
        <w:separator/>
      </w:r>
    </w:p>
  </w:footnote>
  <w:footnote w:type="continuationSeparator" w:id="0">
    <w:p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:rsidTr="00DE0773">
      <w:tc>
        <w:tcPr>
          <w:tcW w:w="6323" w:type="dxa"/>
        </w:tcPr>
        <w:p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2B86972" wp14:editId="27B23BE4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1A1C16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1A1C16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762230" w:rsidRDefault="00762230" w:rsidP="00DE0773">
          <w:pPr>
            <w:pStyle w:val="Sidhuvud"/>
          </w:pPr>
        </w:p>
      </w:tc>
    </w:tr>
  </w:tbl>
  <w:p w:rsidR="00762230" w:rsidRDefault="00762230" w:rsidP="00762230">
    <w:pPr>
      <w:pStyle w:val="Sidhuvud"/>
      <w:ind w:left="-1316"/>
    </w:pPr>
  </w:p>
  <w:p w:rsidR="00762230" w:rsidRPr="004755ED" w:rsidRDefault="00762230" w:rsidP="00762230">
    <w:pPr>
      <w:pStyle w:val="Sidhuvud"/>
      <w:ind w:left="-1316"/>
    </w:pPr>
  </w:p>
  <w:p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:rsidTr="00954C84">
      <w:tc>
        <w:tcPr>
          <w:tcW w:w="6323" w:type="dxa"/>
        </w:tcPr>
        <w:p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CF038A" wp14:editId="72C7C2C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2-01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:rsidR="00954C84" w:rsidRPr="00232089" w:rsidRDefault="00C32564" w:rsidP="00AC12D0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2022-01-12</w:t>
              </w:r>
            </w:p>
          </w:tc>
        </w:sdtContent>
      </w:sdt>
      <w:tc>
        <w:tcPr>
          <w:tcW w:w="1052" w:type="dxa"/>
          <w:vAlign w:val="bottom"/>
        </w:tcPr>
        <w:p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1A1C16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1A1C16">
            <w:rPr>
              <w:rFonts w:ascii="Century Gothic" w:hAnsi="Century Gothic"/>
              <w:noProof/>
            </w:rPr>
            <w:t>2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954C84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954C84" w:rsidRDefault="00954C84" w:rsidP="00682895">
          <w:pPr>
            <w:pStyle w:val="Sidhuvud"/>
          </w:pPr>
        </w:p>
      </w:tc>
    </w:tr>
  </w:tbl>
  <w:p w:rsidR="00682895" w:rsidRDefault="00682895" w:rsidP="00682895">
    <w:pPr>
      <w:pStyle w:val="Sidhuvud"/>
      <w:ind w:left="-1316"/>
    </w:pPr>
  </w:p>
  <w:p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0"/>
    <w:rsid w:val="00006EBE"/>
    <w:rsid w:val="000167D4"/>
    <w:rsid w:val="00025A6E"/>
    <w:rsid w:val="000571E8"/>
    <w:rsid w:val="00080BDF"/>
    <w:rsid w:val="000A1A36"/>
    <w:rsid w:val="000A380A"/>
    <w:rsid w:val="000A4617"/>
    <w:rsid w:val="000B4360"/>
    <w:rsid w:val="000B4509"/>
    <w:rsid w:val="000D3018"/>
    <w:rsid w:val="00101914"/>
    <w:rsid w:val="00117022"/>
    <w:rsid w:val="00166579"/>
    <w:rsid w:val="00170F43"/>
    <w:rsid w:val="001849CD"/>
    <w:rsid w:val="001855CE"/>
    <w:rsid w:val="00192684"/>
    <w:rsid w:val="00194847"/>
    <w:rsid w:val="0019513D"/>
    <w:rsid w:val="001A1C16"/>
    <w:rsid w:val="001A64E1"/>
    <w:rsid w:val="001A6A71"/>
    <w:rsid w:val="001C77E4"/>
    <w:rsid w:val="001E5354"/>
    <w:rsid w:val="001E6A62"/>
    <w:rsid w:val="00232089"/>
    <w:rsid w:val="0023791A"/>
    <w:rsid w:val="00247C89"/>
    <w:rsid w:val="00262906"/>
    <w:rsid w:val="00266B36"/>
    <w:rsid w:val="00272CE5"/>
    <w:rsid w:val="002A335C"/>
    <w:rsid w:val="00345236"/>
    <w:rsid w:val="00351874"/>
    <w:rsid w:val="00391712"/>
    <w:rsid w:val="003B0C85"/>
    <w:rsid w:val="003C4B1C"/>
    <w:rsid w:val="003C79D6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5251F2"/>
    <w:rsid w:val="00526F48"/>
    <w:rsid w:val="00531415"/>
    <w:rsid w:val="00537001"/>
    <w:rsid w:val="00542753"/>
    <w:rsid w:val="00565577"/>
    <w:rsid w:val="005A0FFB"/>
    <w:rsid w:val="005A7133"/>
    <w:rsid w:val="005B0D35"/>
    <w:rsid w:val="005B7B60"/>
    <w:rsid w:val="005C4383"/>
    <w:rsid w:val="005C4606"/>
    <w:rsid w:val="00607156"/>
    <w:rsid w:val="006301A1"/>
    <w:rsid w:val="00682895"/>
    <w:rsid w:val="006A7387"/>
    <w:rsid w:val="006E77D9"/>
    <w:rsid w:val="007303F0"/>
    <w:rsid w:val="00732630"/>
    <w:rsid w:val="00734378"/>
    <w:rsid w:val="0073666A"/>
    <w:rsid w:val="00756CC2"/>
    <w:rsid w:val="00762230"/>
    <w:rsid w:val="00793F31"/>
    <w:rsid w:val="007A51A8"/>
    <w:rsid w:val="007A5F76"/>
    <w:rsid w:val="007C6FC9"/>
    <w:rsid w:val="007E04C6"/>
    <w:rsid w:val="007E5992"/>
    <w:rsid w:val="00842885"/>
    <w:rsid w:val="00864427"/>
    <w:rsid w:val="008750D5"/>
    <w:rsid w:val="008765C8"/>
    <w:rsid w:val="008941FA"/>
    <w:rsid w:val="00897247"/>
    <w:rsid w:val="008C71C6"/>
    <w:rsid w:val="008E009A"/>
    <w:rsid w:val="008F54E4"/>
    <w:rsid w:val="009001B8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9064B"/>
    <w:rsid w:val="009E18B8"/>
    <w:rsid w:val="009F4867"/>
    <w:rsid w:val="00A45366"/>
    <w:rsid w:val="00A537ED"/>
    <w:rsid w:val="00AC12D0"/>
    <w:rsid w:val="00AE3BAF"/>
    <w:rsid w:val="00B353A0"/>
    <w:rsid w:val="00B416F3"/>
    <w:rsid w:val="00B46880"/>
    <w:rsid w:val="00B74BE6"/>
    <w:rsid w:val="00BB3319"/>
    <w:rsid w:val="00BC093C"/>
    <w:rsid w:val="00BC343F"/>
    <w:rsid w:val="00BC365C"/>
    <w:rsid w:val="00BD1CA6"/>
    <w:rsid w:val="00BE1183"/>
    <w:rsid w:val="00C01975"/>
    <w:rsid w:val="00C2535E"/>
    <w:rsid w:val="00C32564"/>
    <w:rsid w:val="00C45079"/>
    <w:rsid w:val="00C56AB5"/>
    <w:rsid w:val="00CB0A5A"/>
    <w:rsid w:val="00CC2099"/>
    <w:rsid w:val="00CC6A19"/>
    <w:rsid w:val="00CD7F2C"/>
    <w:rsid w:val="00D137B7"/>
    <w:rsid w:val="00D2282B"/>
    <w:rsid w:val="00D33BD6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F03FA4"/>
    <w:rsid w:val="00F51DCB"/>
    <w:rsid w:val="00F76BEA"/>
    <w:rsid w:val="00F93EC3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57C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anas.se/d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mmunen@hoganas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C"/>
    <w:rsid w:val="002F06DC"/>
    <w:rsid w:val="00B0375B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23B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  <w:style w:type="paragraph" w:customStyle="1" w:styleId="C6D79023E3754B02AABF24CA3A867827">
    <w:name w:val="C6D79023E3754B02AABF24CA3A867827"/>
    <w:rsid w:val="00FD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2022-01-12T10:41:00Z</dcterms:created>
  <dcterms:modified xsi:type="dcterms:W3CDTF">2022-01-12T12:51:00Z</dcterms:modified>
</cp:coreProperties>
</file>